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t>BVR 2024 Annex D: Technical Standard for Parachuting Equipment (TSS) - Version 2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b/>
          <w:bCs/>
          <w:lang w:val="en-US"/>
        </w:rPr>
        <w:t>Royal Dutch Aeronautical Association (KNVvL)</w:t>
      </w:r>
      <w:r w:rsidRPr="00693FBE">
        <w:rPr>
          <w:lang w:val="en-US"/>
        </w:rPr>
        <w:br/>
      </w:r>
      <w:r w:rsidRPr="00693FBE">
        <w:rPr>
          <w:b/>
          <w:bCs/>
          <w:lang w:val="en-US"/>
        </w:rPr>
        <w:t>Parachuting Division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b/>
          <w:bCs/>
          <w:lang w:val="en-US"/>
        </w:rPr>
        <w:t>Basic Safety Regulations for Sport Parachuting 2024</w:t>
      </w:r>
      <w:r w:rsidRPr="00693FBE">
        <w:rPr>
          <w:lang w:val="en-US"/>
        </w:rPr>
        <w:br/>
        <w:t>Annex D: Technical Standard for Parachuting Equipment (TSS) - Version 2</w:t>
      </w:r>
    </w:p>
    <w:p w:rsidR="00693FBE" w:rsidRPr="00693FBE" w:rsidRDefault="00000000" w:rsidP="00693FBE">
      <w:r>
        <w:pict>
          <v:rect id="_x0000_i1025" style="width:0;height:1.5pt" o:hralign="center" o:hrstd="t" o:hr="t" fillcolor="#a0a0a0" stroked="f"/>
        </w:pict>
      </w:r>
    </w:p>
    <w:p w:rsidR="00693FBE" w:rsidRPr="00693FBE" w:rsidRDefault="00693FBE" w:rsidP="00693FBE">
      <w:pPr>
        <w:rPr>
          <w:b/>
          <w:bCs/>
        </w:rPr>
      </w:pPr>
      <w:proofErr w:type="spellStart"/>
      <w:r w:rsidRPr="00693FBE">
        <w:rPr>
          <w:b/>
          <w:bCs/>
        </w:rPr>
        <w:t>Table</w:t>
      </w:r>
      <w:proofErr w:type="spellEnd"/>
      <w:r w:rsidRPr="00693FBE">
        <w:rPr>
          <w:b/>
          <w:bCs/>
        </w:rPr>
        <w:t xml:space="preserve"> of Contents</w:t>
      </w:r>
    </w:p>
    <w:p w:rsidR="00693FBE" w:rsidRPr="00693FBE" w:rsidRDefault="00693FBE" w:rsidP="00693FBE">
      <w:pPr>
        <w:numPr>
          <w:ilvl w:val="0"/>
          <w:numId w:val="1"/>
        </w:numPr>
      </w:pPr>
      <w:proofErr w:type="spellStart"/>
      <w:r w:rsidRPr="00693FBE">
        <w:rPr>
          <w:b/>
          <w:bCs/>
        </w:rPr>
        <w:t>Article</w:t>
      </w:r>
      <w:proofErr w:type="spellEnd"/>
      <w:r w:rsidRPr="00693FBE">
        <w:rPr>
          <w:b/>
          <w:bCs/>
        </w:rPr>
        <w:t xml:space="preserve"> 1: General </w:t>
      </w:r>
      <w:proofErr w:type="spellStart"/>
      <w:r w:rsidRPr="00693FBE">
        <w:rPr>
          <w:b/>
          <w:bCs/>
        </w:rPr>
        <w:t>Requirements</w:t>
      </w:r>
      <w:proofErr w:type="spellEnd"/>
      <w:r w:rsidR="00F836AC">
        <w:rPr>
          <w:b/>
          <w:bCs/>
        </w:rPr>
        <w:tab/>
      </w:r>
      <w:r w:rsidR="00F836AC">
        <w:rPr>
          <w:b/>
          <w:bCs/>
        </w:rPr>
        <w:tab/>
      </w:r>
      <w:r w:rsidR="00F836AC">
        <w:rPr>
          <w:b/>
          <w:bCs/>
        </w:rPr>
        <w:tab/>
      </w:r>
      <w:r w:rsidR="00F836AC">
        <w:rPr>
          <w:b/>
          <w:bCs/>
        </w:rPr>
        <w:tab/>
      </w:r>
      <w:r w:rsidR="00F836AC">
        <w:rPr>
          <w:b/>
          <w:bCs/>
        </w:rPr>
        <w:tab/>
        <w:t>Page 2</w:t>
      </w:r>
    </w:p>
    <w:p w:rsidR="00693FBE" w:rsidRPr="00693FBE" w:rsidRDefault="00693FBE" w:rsidP="00693FBE">
      <w:pPr>
        <w:numPr>
          <w:ilvl w:val="0"/>
          <w:numId w:val="1"/>
        </w:numPr>
        <w:rPr>
          <w:lang w:val="en-US"/>
        </w:rPr>
      </w:pPr>
      <w:r w:rsidRPr="00693FBE">
        <w:rPr>
          <w:b/>
          <w:bCs/>
          <w:lang w:val="en-US"/>
        </w:rPr>
        <w:t>Article 2: AADs (Automatic Activation Devices)</w:t>
      </w:r>
      <w:r w:rsidR="00F836AC">
        <w:rPr>
          <w:b/>
          <w:bCs/>
          <w:lang w:val="en-US"/>
        </w:rPr>
        <w:tab/>
      </w:r>
      <w:r w:rsidR="00F836AC">
        <w:rPr>
          <w:b/>
          <w:bCs/>
          <w:lang w:val="en-US"/>
        </w:rPr>
        <w:tab/>
      </w:r>
      <w:r w:rsidR="00F836AC">
        <w:rPr>
          <w:b/>
          <w:bCs/>
          <w:lang w:val="en-US"/>
        </w:rPr>
        <w:tab/>
        <w:t>Page 3</w:t>
      </w:r>
    </w:p>
    <w:p w:rsidR="00693FBE" w:rsidRPr="00F836AC" w:rsidRDefault="00693FBE" w:rsidP="00693FBE">
      <w:pPr>
        <w:numPr>
          <w:ilvl w:val="0"/>
          <w:numId w:val="1"/>
        </w:numPr>
        <w:rPr>
          <w:lang w:val="en-GB"/>
        </w:rPr>
      </w:pPr>
      <w:r w:rsidRPr="00F836AC">
        <w:rPr>
          <w:b/>
          <w:bCs/>
          <w:lang w:val="en-GB"/>
        </w:rPr>
        <w:t>Article 3: Standard Parachute Equipment</w:t>
      </w:r>
      <w:r w:rsidR="00F836AC" w:rsidRPr="00F836AC">
        <w:rPr>
          <w:b/>
          <w:bCs/>
          <w:lang w:val="en-GB"/>
        </w:rPr>
        <w:tab/>
      </w:r>
      <w:r w:rsidR="00F836AC" w:rsidRPr="00F836AC">
        <w:rPr>
          <w:b/>
          <w:bCs/>
          <w:lang w:val="en-GB"/>
        </w:rPr>
        <w:tab/>
      </w:r>
      <w:r w:rsidR="00F836AC" w:rsidRPr="00F836AC">
        <w:rPr>
          <w:b/>
          <w:bCs/>
          <w:lang w:val="en-GB"/>
        </w:rPr>
        <w:tab/>
      </w:r>
      <w:r w:rsidR="00F836AC" w:rsidRPr="00F836AC">
        <w:rPr>
          <w:b/>
          <w:bCs/>
          <w:lang w:val="en-GB"/>
        </w:rPr>
        <w:tab/>
        <w:t>Pa</w:t>
      </w:r>
      <w:r w:rsidR="00F836AC">
        <w:rPr>
          <w:b/>
          <w:bCs/>
          <w:lang w:val="en-GB"/>
        </w:rPr>
        <w:t>ge 5</w:t>
      </w:r>
    </w:p>
    <w:p w:rsidR="00693FBE" w:rsidRPr="00693FBE" w:rsidRDefault="00693FBE" w:rsidP="00693FBE">
      <w:pPr>
        <w:numPr>
          <w:ilvl w:val="0"/>
          <w:numId w:val="1"/>
        </w:numPr>
      </w:pPr>
      <w:proofErr w:type="spellStart"/>
      <w:r w:rsidRPr="00693FBE">
        <w:rPr>
          <w:b/>
          <w:bCs/>
        </w:rPr>
        <w:t>Article</w:t>
      </w:r>
      <w:proofErr w:type="spellEnd"/>
      <w:r w:rsidRPr="00693FBE">
        <w:rPr>
          <w:b/>
          <w:bCs/>
        </w:rPr>
        <w:t xml:space="preserve"> 4: Tandem Equipment</w:t>
      </w:r>
      <w:r w:rsidR="00F836AC">
        <w:rPr>
          <w:b/>
          <w:bCs/>
        </w:rPr>
        <w:tab/>
      </w:r>
      <w:r w:rsidR="00F836AC">
        <w:rPr>
          <w:b/>
          <w:bCs/>
        </w:rPr>
        <w:tab/>
      </w:r>
      <w:r w:rsidR="00F836AC">
        <w:rPr>
          <w:b/>
          <w:bCs/>
        </w:rPr>
        <w:tab/>
      </w:r>
      <w:r w:rsidR="00F836AC">
        <w:rPr>
          <w:b/>
          <w:bCs/>
        </w:rPr>
        <w:tab/>
      </w:r>
      <w:r w:rsidR="00F836AC">
        <w:rPr>
          <w:b/>
          <w:bCs/>
        </w:rPr>
        <w:tab/>
        <w:t>Page 6</w:t>
      </w:r>
    </w:p>
    <w:p w:rsidR="00693FBE" w:rsidRPr="00693FBE" w:rsidRDefault="00693FBE" w:rsidP="00693FBE">
      <w:pPr>
        <w:numPr>
          <w:ilvl w:val="0"/>
          <w:numId w:val="1"/>
        </w:numPr>
        <w:rPr>
          <w:lang w:val="en-US"/>
        </w:rPr>
      </w:pPr>
      <w:r w:rsidRPr="00693FBE">
        <w:rPr>
          <w:b/>
          <w:bCs/>
          <w:lang w:val="en-US"/>
        </w:rPr>
        <w:t>Article 5: Round Canopy Static-Line Equipment</w:t>
      </w:r>
      <w:r w:rsidR="00F836AC">
        <w:rPr>
          <w:b/>
          <w:bCs/>
          <w:lang w:val="en-US"/>
        </w:rPr>
        <w:tab/>
      </w:r>
      <w:r w:rsidR="00F836AC">
        <w:rPr>
          <w:b/>
          <w:bCs/>
          <w:lang w:val="en-US"/>
        </w:rPr>
        <w:tab/>
      </w:r>
      <w:r w:rsidR="00F836AC">
        <w:rPr>
          <w:b/>
          <w:bCs/>
          <w:lang w:val="en-US"/>
        </w:rPr>
        <w:tab/>
        <w:t>Page 7</w:t>
      </w: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Default="00693FBE" w:rsidP="00693FBE">
      <w:pPr>
        <w:rPr>
          <w:lang w:val="en-US"/>
        </w:rPr>
      </w:pPr>
    </w:p>
    <w:p w:rsidR="00693FBE" w:rsidRPr="00693FBE" w:rsidRDefault="00693FBE" w:rsidP="00693FBE">
      <w:pPr>
        <w:rPr>
          <w:lang w:val="en-US"/>
        </w:rPr>
      </w:pPr>
    </w:p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lastRenderedPageBreak/>
        <w:t>Article 1: General Requirements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1: Type Approval by Compliance with Standards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>Parachute equipment and its components may only be used if they have been approved by:</w:t>
      </w:r>
    </w:p>
    <w:p w:rsidR="00693FBE" w:rsidRPr="00693FBE" w:rsidRDefault="00693FBE" w:rsidP="00693FBE">
      <w:pPr>
        <w:numPr>
          <w:ilvl w:val="0"/>
          <w:numId w:val="2"/>
        </w:numPr>
        <w:rPr>
          <w:lang w:val="en-US"/>
        </w:rPr>
      </w:pPr>
      <w:r w:rsidRPr="00693FBE">
        <w:rPr>
          <w:lang w:val="en-US"/>
        </w:rPr>
        <w:t xml:space="preserve">The </w:t>
      </w:r>
      <w:r w:rsidRPr="00693FBE">
        <w:rPr>
          <w:b/>
          <w:bCs/>
          <w:lang w:val="en-US"/>
        </w:rPr>
        <w:t>Federal Aviation Administration (FAA)</w:t>
      </w:r>
      <w:r w:rsidRPr="00693FBE">
        <w:rPr>
          <w:lang w:val="en-US"/>
        </w:rPr>
        <w:t xml:space="preserve"> under </w:t>
      </w:r>
      <w:r w:rsidRPr="00693FBE">
        <w:rPr>
          <w:b/>
          <w:bCs/>
          <w:lang w:val="en-US"/>
        </w:rPr>
        <w:t>TSO-C23</w:t>
      </w:r>
      <w:r w:rsidRPr="00693FBE">
        <w:rPr>
          <w:lang w:val="en-US"/>
        </w:rPr>
        <w:t>, or</w:t>
      </w:r>
    </w:p>
    <w:p w:rsidR="00693FBE" w:rsidRPr="00693FBE" w:rsidRDefault="00693FBE" w:rsidP="00693FBE">
      <w:pPr>
        <w:numPr>
          <w:ilvl w:val="0"/>
          <w:numId w:val="2"/>
        </w:numPr>
        <w:rPr>
          <w:lang w:val="en-US"/>
        </w:rPr>
      </w:pPr>
      <w:r w:rsidRPr="00693FBE">
        <w:rPr>
          <w:lang w:val="en-US"/>
        </w:rPr>
        <w:t>Other organizations whose standards are deemed equivalent by the board.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2: Type Approval by an Aviation Authority within the European Union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>Parachute equipment and its components may be used if they are deemed suitable for use by sport parachutists by or on behalf of an aviation authority of a country within the European Union (EU).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3: Type Approval by Testing and Demonstrating Quality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>Parachute equipment and its components may be used if:</w:t>
      </w:r>
    </w:p>
    <w:p w:rsidR="00693FBE" w:rsidRPr="00693FBE" w:rsidRDefault="00693FBE" w:rsidP="00693FBE">
      <w:pPr>
        <w:numPr>
          <w:ilvl w:val="0"/>
          <w:numId w:val="3"/>
        </w:numPr>
        <w:rPr>
          <w:lang w:val="en-US"/>
        </w:rPr>
      </w:pPr>
      <w:r w:rsidRPr="00693FBE">
        <w:rPr>
          <w:lang w:val="en-US"/>
        </w:rPr>
        <w:t xml:space="preserve">It has been demonstrated to the board that they meet the requirements set out in </w:t>
      </w:r>
      <w:r w:rsidRPr="00693FBE">
        <w:rPr>
          <w:b/>
          <w:bCs/>
          <w:lang w:val="en-US"/>
        </w:rPr>
        <w:t>TSO-C23</w:t>
      </w:r>
      <w:r w:rsidRPr="00693FBE">
        <w:rPr>
          <w:lang w:val="en-US"/>
        </w:rPr>
        <w:t>, according to the version applicable at the time of first production and use.</w:t>
      </w:r>
    </w:p>
    <w:p w:rsidR="00693FBE" w:rsidRPr="00693FBE" w:rsidRDefault="00693FBE" w:rsidP="00693FBE">
      <w:pPr>
        <w:numPr>
          <w:ilvl w:val="0"/>
          <w:numId w:val="3"/>
        </w:numPr>
        <w:rPr>
          <w:lang w:val="en-US"/>
        </w:rPr>
      </w:pPr>
      <w:r w:rsidRPr="00693FBE">
        <w:rPr>
          <w:lang w:val="en-US"/>
        </w:rPr>
        <w:t xml:space="preserve">The manufacturer meets the quality requirements set in </w:t>
      </w:r>
      <w:r w:rsidRPr="00693FBE">
        <w:rPr>
          <w:b/>
          <w:bCs/>
          <w:lang w:val="en-US"/>
        </w:rPr>
        <w:t>“14 CFR Part 21, Subpart O - Technical Standard Order Approvals”</w:t>
      </w:r>
      <w:r w:rsidRPr="00693FBE">
        <w:rPr>
          <w:lang w:val="en-US"/>
        </w:rPr>
        <w:t xml:space="preserve"> of the FAA. In this regulation, references to "FAA" should be read as "board," and "United States" as "Netherlands."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4: Exceptions to Type Approval of Components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Before a non-original component may be used in an existing system, a </w:t>
      </w:r>
      <w:r w:rsidRPr="00693FBE">
        <w:rPr>
          <w:b/>
          <w:bCs/>
          <w:lang w:val="en-US"/>
        </w:rPr>
        <w:t>Master Rigger</w:t>
      </w:r>
      <w:r w:rsidRPr="00693FBE">
        <w:rPr>
          <w:lang w:val="en-US"/>
        </w:rPr>
        <w:t xml:space="preserve"> must reasonably determine that the final system with this component meets the original type approval.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>This provision also applies when a manufacturer prescribes original components. The Master Rigger must adhere to regulations issued by the board (including bulletins) and general standards.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In cases where the </w:t>
      </w:r>
      <w:r w:rsidRPr="00693FBE">
        <w:rPr>
          <w:b/>
          <w:bCs/>
          <w:lang w:val="en-US"/>
        </w:rPr>
        <w:t>BVR</w:t>
      </w:r>
      <w:r w:rsidRPr="00693FBE">
        <w:rPr>
          <w:lang w:val="en-US"/>
        </w:rPr>
        <w:t xml:space="preserve"> allows component replacements, the </w:t>
      </w:r>
      <w:r w:rsidRPr="00693FBE">
        <w:rPr>
          <w:b/>
          <w:bCs/>
          <w:lang w:val="en-US"/>
        </w:rPr>
        <w:t>BVR</w:t>
      </w:r>
      <w:r w:rsidRPr="00693FBE">
        <w:rPr>
          <w:lang w:val="en-US"/>
        </w:rPr>
        <w:t xml:space="preserve"> takes precedence. In such cases, in addition to a </w:t>
      </w:r>
      <w:r w:rsidRPr="00693FBE">
        <w:rPr>
          <w:b/>
          <w:bCs/>
          <w:lang w:val="en-US"/>
        </w:rPr>
        <w:t>Master Rigger</w:t>
      </w:r>
      <w:r w:rsidRPr="00693FBE">
        <w:rPr>
          <w:lang w:val="en-US"/>
        </w:rPr>
        <w:t xml:space="preserve">, an </w:t>
      </w:r>
      <w:r w:rsidRPr="00693FBE">
        <w:rPr>
          <w:b/>
          <w:bCs/>
          <w:lang w:val="en-US"/>
        </w:rPr>
        <w:t>Instructor</w:t>
      </w:r>
      <w:r w:rsidRPr="00693FBE">
        <w:rPr>
          <w:lang w:val="en-US"/>
        </w:rPr>
        <w:t xml:space="preserve"> or </w:t>
      </w:r>
      <w:r w:rsidRPr="00693FBE">
        <w:rPr>
          <w:b/>
          <w:bCs/>
          <w:lang w:val="en-US"/>
        </w:rPr>
        <w:t>Senior Rigger</w:t>
      </w:r>
      <w:r w:rsidRPr="00693FBE">
        <w:rPr>
          <w:lang w:val="en-US"/>
        </w:rPr>
        <w:t xml:space="preserve"> may assess compatibility.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5: Advice from the Materials Committee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The board consults the </w:t>
      </w:r>
      <w:r w:rsidRPr="00693FBE">
        <w:rPr>
          <w:b/>
          <w:bCs/>
          <w:lang w:val="en-US"/>
        </w:rPr>
        <w:t>Materials Committee</w:t>
      </w:r>
      <w:r w:rsidRPr="00693FBE">
        <w:rPr>
          <w:lang w:val="en-US"/>
        </w:rPr>
        <w:t xml:space="preserve"> regarding compliance with type approvals and quality requirements.</w:t>
      </w:r>
    </w:p>
    <w:p w:rsidR="00693FBE" w:rsidRPr="00053222" w:rsidRDefault="00693FBE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693FBE" w:rsidRPr="00053222" w:rsidRDefault="00693FBE" w:rsidP="00693FBE">
      <w:pPr>
        <w:rPr>
          <w:lang w:val="en-GB"/>
        </w:rPr>
      </w:pPr>
    </w:p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lastRenderedPageBreak/>
        <w:t>Article 2: AADs (Automatic Activation Devices)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Only the following </w:t>
      </w:r>
      <w:r w:rsidRPr="00693FBE">
        <w:rPr>
          <w:b/>
          <w:bCs/>
          <w:lang w:val="en-US"/>
        </w:rPr>
        <w:t>AADs</w:t>
      </w:r>
      <w:r w:rsidRPr="00693FBE">
        <w:rPr>
          <w:lang w:val="en-US"/>
        </w:rPr>
        <w:t xml:space="preserve"> (Automatic Activation Devices) are approved for use:</w:t>
      </w:r>
    </w:p>
    <w:p w:rsidR="00693FBE" w:rsidRPr="00693FBE" w:rsidRDefault="00693FBE" w:rsidP="00693FBE">
      <w:pPr>
        <w:rPr>
          <w:b/>
          <w:bCs/>
        </w:rPr>
      </w:pPr>
      <w:proofErr w:type="spellStart"/>
      <w:r w:rsidRPr="00693FBE">
        <w:rPr>
          <w:b/>
          <w:bCs/>
        </w:rPr>
        <w:t>Approved</w:t>
      </w:r>
      <w:proofErr w:type="spellEnd"/>
      <w:r w:rsidRPr="00693FBE">
        <w:rPr>
          <w:b/>
          <w:bCs/>
        </w:rPr>
        <w:t xml:space="preserve"> AAD </w:t>
      </w:r>
      <w:proofErr w:type="spellStart"/>
      <w:r w:rsidRPr="00693FBE">
        <w:rPr>
          <w:b/>
          <w:bCs/>
        </w:rPr>
        <w:t>Models</w:t>
      </w:r>
      <w:proofErr w:type="spellEnd"/>
    </w:p>
    <w:p w:rsidR="00693FBE" w:rsidRPr="00693FBE" w:rsidRDefault="00693FBE" w:rsidP="00693FBE">
      <w:pPr>
        <w:rPr>
          <w:b/>
          <w:bCs/>
        </w:rPr>
      </w:pPr>
      <w:r w:rsidRPr="00693FBE">
        <w:rPr>
          <w:b/>
          <w:bCs/>
        </w:rPr>
        <w:t>Airtec</w:t>
      </w:r>
    </w:p>
    <w:p w:rsidR="00693FBE" w:rsidRPr="00693FBE" w:rsidRDefault="00693FBE" w:rsidP="00693FBE">
      <w:pPr>
        <w:numPr>
          <w:ilvl w:val="0"/>
          <w:numId w:val="4"/>
        </w:numPr>
      </w:pPr>
      <w:r w:rsidRPr="00693FBE">
        <w:t>Cypres 2 (</w:t>
      </w:r>
      <w:proofErr w:type="spellStart"/>
      <w:r w:rsidRPr="00693FBE">
        <w:t>all</w:t>
      </w:r>
      <w:proofErr w:type="spellEnd"/>
      <w:r w:rsidRPr="00693FBE">
        <w:t xml:space="preserve"> </w:t>
      </w:r>
      <w:proofErr w:type="spellStart"/>
      <w:r w:rsidRPr="00693FBE">
        <w:t>variants</w:t>
      </w:r>
      <w:proofErr w:type="spellEnd"/>
      <w:r w:rsidRPr="00693FBE">
        <w:t>)</w:t>
      </w:r>
    </w:p>
    <w:p w:rsidR="00693FBE" w:rsidRPr="00693FBE" w:rsidRDefault="00693FBE" w:rsidP="00693FBE">
      <w:pPr>
        <w:rPr>
          <w:b/>
          <w:bCs/>
        </w:rPr>
      </w:pPr>
      <w:r w:rsidRPr="00693FBE">
        <w:rPr>
          <w:b/>
          <w:bCs/>
        </w:rPr>
        <w:t xml:space="preserve">Advanced </w:t>
      </w:r>
      <w:proofErr w:type="spellStart"/>
      <w:r w:rsidRPr="00693FBE">
        <w:rPr>
          <w:b/>
          <w:bCs/>
        </w:rPr>
        <w:t>Aerospace</w:t>
      </w:r>
      <w:proofErr w:type="spellEnd"/>
      <w:r w:rsidRPr="00693FBE">
        <w:rPr>
          <w:b/>
          <w:bCs/>
        </w:rPr>
        <w:t xml:space="preserve"> Designs</w:t>
      </w:r>
    </w:p>
    <w:p w:rsidR="00693FBE" w:rsidRPr="00693FBE" w:rsidRDefault="00693FBE" w:rsidP="00693FBE">
      <w:pPr>
        <w:numPr>
          <w:ilvl w:val="0"/>
          <w:numId w:val="5"/>
        </w:numPr>
      </w:pPr>
      <w:r w:rsidRPr="00693FBE">
        <w:t>Vigil I</w:t>
      </w:r>
    </w:p>
    <w:p w:rsidR="00693FBE" w:rsidRPr="00693FBE" w:rsidRDefault="00693FBE" w:rsidP="00693FBE">
      <w:pPr>
        <w:numPr>
          <w:ilvl w:val="0"/>
          <w:numId w:val="5"/>
        </w:numPr>
      </w:pPr>
      <w:r w:rsidRPr="00693FBE">
        <w:t>Vigil II</w:t>
      </w:r>
    </w:p>
    <w:p w:rsidR="00693FBE" w:rsidRPr="00693FBE" w:rsidRDefault="00693FBE" w:rsidP="00693FBE">
      <w:pPr>
        <w:numPr>
          <w:ilvl w:val="0"/>
          <w:numId w:val="5"/>
        </w:numPr>
      </w:pPr>
      <w:r w:rsidRPr="00693FBE">
        <w:t>Vigil 2+ Multimode</w:t>
      </w:r>
    </w:p>
    <w:p w:rsidR="00693FBE" w:rsidRPr="00693FBE" w:rsidRDefault="00693FBE" w:rsidP="00693FBE">
      <w:pPr>
        <w:numPr>
          <w:ilvl w:val="0"/>
          <w:numId w:val="5"/>
        </w:numPr>
      </w:pPr>
      <w:r w:rsidRPr="00693FBE">
        <w:t xml:space="preserve">Vigil 2+ </w:t>
      </w:r>
      <w:proofErr w:type="spellStart"/>
      <w:r w:rsidRPr="00693FBE">
        <w:t>Xtreme</w:t>
      </w:r>
      <w:proofErr w:type="spellEnd"/>
    </w:p>
    <w:p w:rsidR="00693FBE" w:rsidRPr="00693FBE" w:rsidRDefault="00693FBE" w:rsidP="00693FBE">
      <w:pPr>
        <w:numPr>
          <w:ilvl w:val="0"/>
          <w:numId w:val="5"/>
        </w:numPr>
      </w:pPr>
      <w:proofErr w:type="spellStart"/>
      <w:r w:rsidRPr="00693FBE">
        <w:t>Cuatro</w:t>
      </w:r>
      <w:proofErr w:type="spellEnd"/>
    </w:p>
    <w:p w:rsidR="00693FBE" w:rsidRPr="00693FBE" w:rsidRDefault="00693FBE" w:rsidP="00693FBE">
      <w:pPr>
        <w:rPr>
          <w:b/>
          <w:bCs/>
        </w:rPr>
      </w:pPr>
      <w:r w:rsidRPr="00693FBE">
        <w:rPr>
          <w:b/>
          <w:bCs/>
        </w:rPr>
        <w:t>FXC Corporation</w:t>
      </w:r>
    </w:p>
    <w:p w:rsidR="00693FBE" w:rsidRPr="00693FBE" w:rsidRDefault="00693FBE" w:rsidP="00693FBE">
      <w:pPr>
        <w:numPr>
          <w:ilvl w:val="0"/>
          <w:numId w:val="6"/>
        </w:numPr>
      </w:pPr>
      <w:r w:rsidRPr="00693FBE">
        <w:t>FXC 12000 “J” update, FXC 12000-25</w:t>
      </w:r>
    </w:p>
    <w:p w:rsidR="00693FBE" w:rsidRPr="00693FBE" w:rsidRDefault="00693FBE" w:rsidP="00693FBE">
      <w:pPr>
        <w:numPr>
          <w:ilvl w:val="0"/>
          <w:numId w:val="6"/>
        </w:numPr>
      </w:pPr>
      <w:r w:rsidRPr="00693FBE">
        <w:t>Astra</w:t>
      </w:r>
    </w:p>
    <w:p w:rsidR="00693FBE" w:rsidRPr="00693FBE" w:rsidRDefault="00693FBE" w:rsidP="00693FBE">
      <w:pPr>
        <w:rPr>
          <w:b/>
          <w:bCs/>
        </w:rPr>
      </w:pPr>
      <w:proofErr w:type="spellStart"/>
      <w:r w:rsidRPr="00693FBE">
        <w:rPr>
          <w:b/>
          <w:bCs/>
        </w:rPr>
        <w:t>MarS</w:t>
      </w:r>
      <w:proofErr w:type="spellEnd"/>
    </w:p>
    <w:p w:rsidR="00693FBE" w:rsidRPr="00693FBE" w:rsidRDefault="00693FBE" w:rsidP="00693FBE">
      <w:pPr>
        <w:numPr>
          <w:ilvl w:val="0"/>
          <w:numId w:val="7"/>
        </w:numPr>
      </w:pPr>
      <w:proofErr w:type="spellStart"/>
      <w:r w:rsidRPr="00693FBE">
        <w:t>MarS</w:t>
      </w:r>
      <w:proofErr w:type="spellEnd"/>
      <w:r w:rsidRPr="00693FBE">
        <w:t xml:space="preserve"> M2</w:t>
      </w:r>
    </w:p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t>Mandatory AAD Use for First 25 Jumps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For the first </w:t>
      </w:r>
      <w:r w:rsidRPr="00693FBE">
        <w:rPr>
          <w:b/>
          <w:bCs/>
          <w:lang w:val="en-US"/>
        </w:rPr>
        <w:t>25 jumps</w:t>
      </w:r>
      <w:r w:rsidRPr="00693FBE">
        <w:rPr>
          <w:lang w:val="en-US"/>
        </w:rPr>
        <w:t xml:space="preserve"> of a sport parachutist, an </w:t>
      </w:r>
      <w:r w:rsidRPr="00693FBE">
        <w:rPr>
          <w:b/>
          <w:bCs/>
          <w:lang w:val="en-US"/>
        </w:rPr>
        <w:t>AAD</w:t>
      </w:r>
      <w:r w:rsidRPr="00693FBE">
        <w:rPr>
          <w:lang w:val="en-US"/>
        </w:rPr>
        <w:t xml:space="preserve"> of the following type or mode must be used:</w:t>
      </w:r>
    </w:p>
    <w:p w:rsidR="00693FBE" w:rsidRPr="00693FBE" w:rsidRDefault="00693FBE" w:rsidP="00693FBE">
      <w:pPr>
        <w:rPr>
          <w:b/>
          <w:bCs/>
        </w:rPr>
      </w:pPr>
      <w:r w:rsidRPr="00693FBE">
        <w:rPr>
          <w:b/>
          <w:bCs/>
        </w:rPr>
        <w:t>Airtec</w:t>
      </w:r>
    </w:p>
    <w:p w:rsidR="00693FBE" w:rsidRPr="00693FBE" w:rsidRDefault="00693FBE" w:rsidP="00693FBE">
      <w:pPr>
        <w:numPr>
          <w:ilvl w:val="0"/>
          <w:numId w:val="8"/>
        </w:numPr>
      </w:pPr>
      <w:r w:rsidRPr="00693FBE">
        <w:t>Cypres 2 Student</w:t>
      </w:r>
    </w:p>
    <w:p w:rsidR="00693FBE" w:rsidRPr="00693FBE" w:rsidRDefault="00693FBE" w:rsidP="00693FBE">
      <w:pPr>
        <w:numPr>
          <w:ilvl w:val="0"/>
          <w:numId w:val="8"/>
        </w:numPr>
      </w:pPr>
      <w:r w:rsidRPr="00693FBE">
        <w:t>Cypres 2 C-mode (Student Mode)</w:t>
      </w:r>
    </w:p>
    <w:p w:rsidR="00693FBE" w:rsidRPr="00693FBE" w:rsidRDefault="00693FBE" w:rsidP="00693FBE">
      <w:pPr>
        <w:rPr>
          <w:b/>
          <w:bCs/>
        </w:rPr>
      </w:pPr>
      <w:r w:rsidRPr="00693FBE">
        <w:rPr>
          <w:b/>
          <w:bCs/>
        </w:rPr>
        <w:t xml:space="preserve">Advanced </w:t>
      </w:r>
      <w:proofErr w:type="spellStart"/>
      <w:r w:rsidRPr="00693FBE">
        <w:rPr>
          <w:b/>
          <w:bCs/>
        </w:rPr>
        <w:t>Aerospace</w:t>
      </w:r>
      <w:proofErr w:type="spellEnd"/>
      <w:r w:rsidRPr="00693FBE">
        <w:rPr>
          <w:b/>
          <w:bCs/>
        </w:rPr>
        <w:t xml:space="preserve"> Designs</w:t>
      </w:r>
    </w:p>
    <w:p w:rsidR="00693FBE" w:rsidRPr="00693FBE" w:rsidRDefault="00693FBE" w:rsidP="00693FBE">
      <w:pPr>
        <w:numPr>
          <w:ilvl w:val="0"/>
          <w:numId w:val="9"/>
        </w:numPr>
      </w:pPr>
      <w:r w:rsidRPr="00693FBE">
        <w:t>Vigil I (Student Mode)</w:t>
      </w:r>
    </w:p>
    <w:p w:rsidR="00693FBE" w:rsidRPr="00693FBE" w:rsidRDefault="00693FBE" w:rsidP="00693FBE">
      <w:pPr>
        <w:numPr>
          <w:ilvl w:val="0"/>
          <w:numId w:val="9"/>
        </w:numPr>
      </w:pPr>
      <w:r w:rsidRPr="00693FBE">
        <w:t>Vigil II (Student Mode)</w:t>
      </w:r>
    </w:p>
    <w:p w:rsidR="00693FBE" w:rsidRPr="00693FBE" w:rsidRDefault="00693FBE" w:rsidP="00693FBE">
      <w:pPr>
        <w:numPr>
          <w:ilvl w:val="0"/>
          <w:numId w:val="9"/>
        </w:numPr>
      </w:pPr>
      <w:r w:rsidRPr="00693FBE">
        <w:t>Vigil 2+ Multimode (Student Mode)</w:t>
      </w:r>
    </w:p>
    <w:p w:rsidR="00693FBE" w:rsidRDefault="00693FBE" w:rsidP="00693FBE">
      <w:pPr>
        <w:numPr>
          <w:ilvl w:val="0"/>
          <w:numId w:val="9"/>
        </w:numPr>
      </w:pPr>
      <w:proofErr w:type="spellStart"/>
      <w:r w:rsidRPr="00693FBE">
        <w:t>Cuatro</w:t>
      </w:r>
      <w:proofErr w:type="spellEnd"/>
      <w:r w:rsidRPr="00693FBE">
        <w:t xml:space="preserve"> (Student Mode)</w:t>
      </w:r>
    </w:p>
    <w:p w:rsidR="00693FBE" w:rsidRPr="00693FBE" w:rsidRDefault="00693FBE" w:rsidP="00F836AC">
      <w:pPr>
        <w:ind w:left="720"/>
      </w:pPr>
    </w:p>
    <w:p w:rsidR="00693FBE" w:rsidRPr="00693FBE" w:rsidRDefault="00693FBE" w:rsidP="00693FBE">
      <w:pPr>
        <w:rPr>
          <w:b/>
          <w:bCs/>
        </w:rPr>
      </w:pPr>
      <w:r w:rsidRPr="00693FBE">
        <w:rPr>
          <w:b/>
          <w:bCs/>
        </w:rPr>
        <w:lastRenderedPageBreak/>
        <w:t>FXC Corporation</w:t>
      </w:r>
    </w:p>
    <w:p w:rsidR="00693FBE" w:rsidRPr="00693FBE" w:rsidRDefault="00693FBE" w:rsidP="00693FBE">
      <w:pPr>
        <w:numPr>
          <w:ilvl w:val="0"/>
          <w:numId w:val="10"/>
        </w:numPr>
      </w:pPr>
      <w:r w:rsidRPr="00693FBE">
        <w:t>FXC 12000 “J” update, FXC 12000-25</w:t>
      </w:r>
    </w:p>
    <w:p w:rsidR="00693FBE" w:rsidRPr="00693FBE" w:rsidRDefault="00693FBE" w:rsidP="00693FBE">
      <w:pPr>
        <w:numPr>
          <w:ilvl w:val="0"/>
          <w:numId w:val="10"/>
        </w:numPr>
      </w:pPr>
      <w:r w:rsidRPr="00693FBE">
        <w:t>Astra</w:t>
      </w:r>
    </w:p>
    <w:p w:rsidR="00693FBE" w:rsidRPr="00693FBE" w:rsidRDefault="00693FBE" w:rsidP="00693FBE">
      <w:pPr>
        <w:rPr>
          <w:b/>
          <w:bCs/>
        </w:rPr>
      </w:pPr>
      <w:proofErr w:type="spellStart"/>
      <w:r w:rsidRPr="00693FBE">
        <w:rPr>
          <w:b/>
          <w:bCs/>
        </w:rPr>
        <w:t>MarS</w:t>
      </w:r>
      <w:proofErr w:type="spellEnd"/>
    </w:p>
    <w:p w:rsidR="00693FBE" w:rsidRPr="00693FBE" w:rsidRDefault="00693FBE" w:rsidP="00693FBE">
      <w:pPr>
        <w:numPr>
          <w:ilvl w:val="0"/>
          <w:numId w:val="11"/>
        </w:numPr>
      </w:pPr>
      <w:proofErr w:type="spellStart"/>
      <w:r w:rsidRPr="00693FBE">
        <w:t>MarS</w:t>
      </w:r>
      <w:proofErr w:type="spellEnd"/>
      <w:r w:rsidRPr="00693FBE">
        <w:t xml:space="preserve"> M2 (Student Mode)</w:t>
      </w:r>
    </w:p>
    <w:p w:rsidR="00693FBE" w:rsidRPr="00693FBE" w:rsidRDefault="00693FBE" w:rsidP="00693FBE"/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lastRenderedPageBreak/>
        <w:t>Article 3: Standard Parachute Equipment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1: Components of a Standard Parachute System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A </w:t>
      </w:r>
      <w:r w:rsidRPr="00693FBE">
        <w:rPr>
          <w:b/>
          <w:bCs/>
          <w:lang w:val="en-US"/>
        </w:rPr>
        <w:t>standard parachute system</w:t>
      </w:r>
      <w:r w:rsidRPr="00693FBE">
        <w:rPr>
          <w:lang w:val="en-US"/>
        </w:rPr>
        <w:t xml:space="preserve"> consists of the following components:</w:t>
      </w:r>
    </w:p>
    <w:p w:rsidR="00693FBE" w:rsidRPr="00693FBE" w:rsidRDefault="00693FBE" w:rsidP="00693FBE">
      <w:pPr>
        <w:numPr>
          <w:ilvl w:val="0"/>
          <w:numId w:val="12"/>
        </w:numPr>
        <w:rPr>
          <w:lang w:val="en-US"/>
        </w:rPr>
      </w:pPr>
      <w:r w:rsidRPr="00693FBE">
        <w:rPr>
          <w:lang w:val="en-US"/>
        </w:rPr>
        <w:t xml:space="preserve">The </w:t>
      </w:r>
      <w:r w:rsidRPr="00693FBE">
        <w:rPr>
          <w:b/>
          <w:bCs/>
          <w:lang w:val="en-US"/>
        </w:rPr>
        <w:t>harness/container system</w:t>
      </w:r>
      <w:r w:rsidRPr="00693FBE">
        <w:rPr>
          <w:lang w:val="en-US"/>
        </w:rPr>
        <w:t>, including the risers of the main parachute.</w:t>
      </w:r>
    </w:p>
    <w:p w:rsidR="00693FBE" w:rsidRPr="00693FBE" w:rsidRDefault="00693FBE" w:rsidP="00693FBE">
      <w:pPr>
        <w:numPr>
          <w:ilvl w:val="0"/>
          <w:numId w:val="12"/>
        </w:numPr>
        <w:rPr>
          <w:lang w:val="en-US"/>
        </w:rPr>
      </w:pPr>
      <w:r w:rsidRPr="00693FBE">
        <w:rPr>
          <w:lang w:val="en-US"/>
        </w:rPr>
        <w:t xml:space="preserve">The </w:t>
      </w:r>
      <w:r w:rsidRPr="00693FBE">
        <w:rPr>
          <w:b/>
          <w:bCs/>
          <w:lang w:val="en-US"/>
        </w:rPr>
        <w:t>corresponding deployment system(s)</w:t>
      </w:r>
      <w:r w:rsidRPr="00693FBE">
        <w:rPr>
          <w:lang w:val="en-US"/>
        </w:rPr>
        <w:t>.</w:t>
      </w:r>
    </w:p>
    <w:p w:rsidR="00693FBE" w:rsidRPr="00693FBE" w:rsidRDefault="00693FBE" w:rsidP="00693FBE">
      <w:pPr>
        <w:numPr>
          <w:ilvl w:val="0"/>
          <w:numId w:val="12"/>
        </w:numPr>
      </w:pPr>
      <w:r w:rsidRPr="00693FBE">
        <w:t xml:space="preserve">The </w:t>
      </w:r>
      <w:r w:rsidRPr="00693FBE">
        <w:rPr>
          <w:b/>
          <w:bCs/>
        </w:rPr>
        <w:t>main parachute</w:t>
      </w:r>
      <w:r w:rsidRPr="00693FBE">
        <w:t>.</w:t>
      </w:r>
    </w:p>
    <w:p w:rsidR="00693FBE" w:rsidRPr="00693FBE" w:rsidRDefault="00693FBE" w:rsidP="00693FBE">
      <w:pPr>
        <w:numPr>
          <w:ilvl w:val="0"/>
          <w:numId w:val="12"/>
        </w:numPr>
      </w:pPr>
      <w:r w:rsidRPr="00693FBE">
        <w:t xml:space="preserve">The </w:t>
      </w:r>
      <w:r w:rsidRPr="00693FBE">
        <w:rPr>
          <w:b/>
          <w:bCs/>
        </w:rPr>
        <w:t>reserve parachute</w:t>
      </w:r>
      <w:r w:rsidRPr="00693FBE">
        <w:t>.</w:t>
      </w:r>
    </w:p>
    <w:p w:rsidR="00693FBE" w:rsidRPr="00693FBE" w:rsidRDefault="00693FBE" w:rsidP="00693FBE">
      <w:pPr>
        <w:numPr>
          <w:ilvl w:val="0"/>
          <w:numId w:val="12"/>
        </w:numPr>
      </w:pPr>
      <w:r w:rsidRPr="00693FBE">
        <w:t xml:space="preserve">An </w:t>
      </w:r>
      <w:r w:rsidRPr="00693FBE">
        <w:rPr>
          <w:b/>
          <w:bCs/>
        </w:rPr>
        <w:t>AAD</w:t>
      </w:r>
      <w:r w:rsidRPr="00693FBE">
        <w:t>.</w:t>
      </w:r>
    </w:p>
    <w:p w:rsidR="00693FBE" w:rsidRPr="00693FBE" w:rsidRDefault="00053222" w:rsidP="00693FBE">
      <w:pPr>
        <w:rPr>
          <w:b/>
          <w:bCs/>
        </w:rPr>
      </w:pPr>
      <w:proofErr w:type="spellStart"/>
      <w:r>
        <w:rPr>
          <w:b/>
          <w:bCs/>
        </w:rPr>
        <w:t>Paragraph</w:t>
      </w:r>
      <w:proofErr w:type="spellEnd"/>
      <w:r w:rsidR="00693FBE" w:rsidRPr="00693FBE">
        <w:rPr>
          <w:b/>
          <w:bCs/>
        </w:rPr>
        <w:t xml:space="preserve"> 2: Deployment System </w:t>
      </w:r>
      <w:proofErr w:type="spellStart"/>
      <w:r w:rsidR="00693FBE" w:rsidRPr="00693FBE">
        <w:rPr>
          <w:b/>
          <w:bCs/>
        </w:rPr>
        <w:t>Requirements</w:t>
      </w:r>
      <w:proofErr w:type="spellEnd"/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Parachute systems must have a </w:t>
      </w:r>
      <w:r w:rsidRPr="00693FBE">
        <w:rPr>
          <w:b/>
          <w:bCs/>
          <w:lang w:val="en-US"/>
        </w:rPr>
        <w:t>separate deployment mechanism</w:t>
      </w:r>
      <w:r w:rsidRPr="00693FBE">
        <w:rPr>
          <w:lang w:val="en-US"/>
        </w:rPr>
        <w:t xml:space="preserve"> located on the front of the harness:</w:t>
      </w:r>
    </w:p>
    <w:p w:rsidR="00693FBE" w:rsidRPr="00693FBE" w:rsidRDefault="00693FBE" w:rsidP="00693FBE">
      <w:pPr>
        <w:numPr>
          <w:ilvl w:val="0"/>
          <w:numId w:val="13"/>
        </w:numPr>
        <w:rPr>
          <w:lang w:val="en-US"/>
        </w:rPr>
      </w:pPr>
      <w:r w:rsidRPr="00693FBE">
        <w:rPr>
          <w:lang w:val="en-US"/>
        </w:rPr>
        <w:t xml:space="preserve">The </w:t>
      </w:r>
      <w:r w:rsidRPr="00693FBE">
        <w:rPr>
          <w:b/>
          <w:bCs/>
          <w:lang w:val="en-US"/>
        </w:rPr>
        <w:t>cutaway handle</w:t>
      </w:r>
      <w:r w:rsidRPr="00693FBE">
        <w:rPr>
          <w:lang w:val="en-US"/>
        </w:rPr>
        <w:t xml:space="preserve"> (for releasing the main parachute) must be located on the </w:t>
      </w:r>
      <w:r w:rsidRPr="00693FBE">
        <w:rPr>
          <w:b/>
          <w:bCs/>
          <w:lang w:val="en-US"/>
        </w:rPr>
        <w:t>right side</w:t>
      </w:r>
      <w:r w:rsidRPr="00693FBE">
        <w:rPr>
          <w:lang w:val="en-US"/>
        </w:rPr>
        <w:t>.</w:t>
      </w:r>
    </w:p>
    <w:p w:rsidR="00693FBE" w:rsidRPr="00693FBE" w:rsidRDefault="00693FBE" w:rsidP="00693FBE">
      <w:pPr>
        <w:numPr>
          <w:ilvl w:val="0"/>
          <w:numId w:val="13"/>
        </w:numPr>
        <w:rPr>
          <w:lang w:val="en-US"/>
        </w:rPr>
      </w:pPr>
      <w:r w:rsidRPr="00693FBE">
        <w:rPr>
          <w:lang w:val="en-US"/>
        </w:rPr>
        <w:t xml:space="preserve">The </w:t>
      </w:r>
      <w:r w:rsidRPr="00693FBE">
        <w:rPr>
          <w:b/>
          <w:bCs/>
          <w:lang w:val="en-US"/>
        </w:rPr>
        <w:t>reserve handle</w:t>
      </w:r>
      <w:r w:rsidRPr="00693FBE">
        <w:rPr>
          <w:lang w:val="en-US"/>
        </w:rPr>
        <w:t xml:space="preserve"> (for pulling the reserve parachute’s closing pin) must be located on the </w:t>
      </w:r>
      <w:r w:rsidRPr="00693FBE">
        <w:rPr>
          <w:b/>
          <w:bCs/>
          <w:lang w:val="en-US"/>
        </w:rPr>
        <w:t>left side</w:t>
      </w:r>
      <w:r w:rsidRPr="00693FBE">
        <w:rPr>
          <w:lang w:val="en-US"/>
        </w:rPr>
        <w:t>.</w:t>
      </w:r>
    </w:p>
    <w:p w:rsidR="00693FBE" w:rsidRPr="00053222" w:rsidRDefault="00693FBE" w:rsidP="00693FBE">
      <w:pPr>
        <w:rPr>
          <w:lang w:val="en-GB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Default="00693FBE" w:rsidP="00693FBE">
      <w:pPr>
        <w:rPr>
          <w:b/>
          <w:bCs/>
          <w:lang w:val="en-US"/>
        </w:rPr>
      </w:pPr>
    </w:p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lastRenderedPageBreak/>
        <w:t>Article 4: Tandem Equipment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Tandem parachute systems must comply with all provisions outlined for </w:t>
      </w:r>
      <w:r w:rsidRPr="00693FBE">
        <w:rPr>
          <w:b/>
          <w:bCs/>
          <w:lang w:val="en-US"/>
        </w:rPr>
        <w:t>standard parachute equipment</w:t>
      </w:r>
      <w:r w:rsidRPr="00693FBE">
        <w:rPr>
          <w:lang w:val="en-US"/>
        </w:rPr>
        <w:t xml:space="preserve"> (Article 3).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Additionally, the </w:t>
      </w:r>
      <w:r w:rsidRPr="00693FBE">
        <w:rPr>
          <w:b/>
          <w:bCs/>
          <w:lang w:val="en-US"/>
        </w:rPr>
        <w:t>passenger harness</w:t>
      </w:r>
      <w:r w:rsidRPr="00693FBE">
        <w:rPr>
          <w:lang w:val="en-US"/>
        </w:rPr>
        <w:t xml:space="preserve"> is considered an </w:t>
      </w:r>
      <w:r w:rsidRPr="00693FBE">
        <w:rPr>
          <w:b/>
          <w:bCs/>
          <w:lang w:val="en-US"/>
        </w:rPr>
        <w:t>integral part</w:t>
      </w:r>
      <w:r w:rsidRPr="00693FBE">
        <w:rPr>
          <w:lang w:val="en-US"/>
        </w:rPr>
        <w:t xml:space="preserve"> of the tandem parachute system.</w:t>
      </w:r>
    </w:p>
    <w:p w:rsidR="00693FBE" w:rsidRPr="00053222" w:rsidRDefault="00693FBE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F836AC" w:rsidRPr="00053222" w:rsidRDefault="00F836AC" w:rsidP="00693FBE">
      <w:pPr>
        <w:rPr>
          <w:lang w:val="en-GB"/>
        </w:rPr>
      </w:pPr>
    </w:p>
    <w:p w:rsidR="00693FBE" w:rsidRPr="00693FBE" w:rsidRDefault="00693FBE" w:rsidP="00693FBE">
      <w:pPr>
        <w:rPr>
          <w:b/>
          <w:bCs/>
          <w:lang w:val="en-US"/>
        </w:rPr>
      </w:pPr>
      <w:r w:rsidRPr="00693FBE">
        <w:rPr>
          <w:b/>
          <w:bCs/>
          <w:lang w:val="en-US"/>
        </w:rPr>
        <w:lastRenderedPageBreak/>
        <w:t>Article 5: Round Canopy Static-Line Equipment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1: Components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Parachute systems used for </w:t>
      </w:r>
      <w:r w:rsidRPr="00693FBE">
        <w:rPr>
          <w:b/>
          <w:bCs/>
          <w:lang w:val="en-US"/>
        </w:rPr>
        <w:t>static-line jumps</w:t>
      </w:r>
      <w:r w:rsidRPr="00693FBE">
        <w:rPr>
          <w:lang w:val="en-US"/>
        </w:rPr>
        <w:t xml:space="preserve"> with a </w:t>
      </w:r>
      <w:r w:rsidRPr="00693FBE">
        <w:rPr>
          <w:b/>
          <w:bCs/>
          <w:lang w:val="en-US"/>
        </w:rPr>
        <w:t>round main parachute</w:t>
      </w:r>
      <w:r w:rsidRPr="00693FBE">
        <w:rPr>
          <w:lang w:val="en-US"/>
        </w:rPr>
        <w:t xml:space="preserve"> and a </w:t>
      </w:r>
      <w:r w:rsidRPr="00693FBE">
        <w:rPr>
          <w:b/>
          <w:bCs/>
          <w:lang w:val="en-US"/>
        </w:rPr>
        <w:t>round chest-mounted reserve system</w:t>
      </w:r>
      <w:r w:rsidRPr="00693FBE">
        <w:rPr>
          <w:lang w:val="en-US"/>
        </w:rPr>
        <w:t xml:space="preserve"> consist of the same components as a standard parachute system, </w:t>
      </w:r>
      <w:r w:rsidRPr="00693FBE">
        <w:rPr>
          <w:b/>
          <w:bCs/>
          <w:lang w:val="en-US"/>
        </w:rPr>
        <w:t>except that an AAD is not required</w:t>
      </w:r>
      <w:r w:rsidRPr="00693FBE">
        <w:rPr>
          <w:lang w:val="en-US"/>
        </w:rPr>
        <w:t>.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2: Additional Equipment Requirements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These parachute systems must be equipped with the following additional components on the </w:t>
      </w:r>
      <w:r w:rsidRPr="00693FBE">
        <w:rPr>
          <w:b/>
          <w:bCs/>
          <w:lang w:val="en-US"/>
        </w:rPr>
        <w:t>chest-mounted reserve system</w:t>
      </w:r>
      <w:r w:rsidRPr="00693FBE">
        <w:rPr>
          <w:lang w:val="en-US"/>
        </w:rPr>
        <w:t>:</w:t>
      </w:r>
    </w:p>
    <w:p w:rsidR="00693FBE" w:rsidRPr="00693FBE" w:rsidRDefault="00693FBE" w:rsidP="00693FBE">
      <w:pPr>
        <w:numPr>
          <w:ilvl w:val="0"/>
          <w:numId w:val="14"/>
        </w:numPr>
      </w:pPr>
      <w:r w:rsidRPr="00693FBE">
        <w:t xml:space="preserve">A </w:t>
      </w:r>
      <w:r w:rsidRPr="00693FBE">
        <w:rPr>
          <w:b/>
          <w:bCs/>
        </w:rPr>
        <w:t>cross connector</w:t>
      </w:r>
      <w:r w:rsidRPr="00693FBE">
        <w:t>.</w:t>
      </w:r>
    </w:p>
    <w:p w:rsidR="00693FBE" w:rsidRPr="00693FBE" w:rsidRDefault="00693FBE" w:rsidP="00693FBE">
      <w:pPr>
        <w:numPr>
          <w:ilvl w:val="0"/>
          <w:numId w:val="14"/>
        </w:numPr>
        <w:rPr>
          <w:lang w:val="en-US"/>
        </w:rPr>
      </w:pPr>
      <w:r w:rsidRPr="00693FBE">
        <w:rPr>
          <w:lang w:val="en-US"/>
        </w:rPr>
        <w:t xml:space="preserve">A </w:t>
      </w:r>
      <w:r w:rsidRPr="00693FBE">
        <w:rPr>
          <w:b/>
          <w:bCs/>
          <w:lang w:val="en-US"/>
        </w:rPr>
        <w:t>spring-loaded pilot chute</w:t>
      </w:r>
      <w:r w:rsidRPr="00693FBE">
        <w:rPr>
          <w:lang w:val="en-US"/>
        </w:rPr>
        <w:t>.</w:t>
      </w:r>
    </w:p>
    <w:p w:rsidR="00693FBE" w:rsidRPr="00693FBE" w:rsidRDefault="00053222" w:rsidP="00693FBE">
      <w:pPr>
        <w:rPr>
          <w:b/>
          <w:bCs/>
          <w:lang w:val="en-US"/>
        </w:rPr>
      </w:pPr>
      <w:r>
        <w:rPr>
          <w:b/>
          <w:bCs/>
          <w:lang w:val="en-US"/>
        </w:rPr>
        <w:t>Paragraph</w:t>
      </w:r>
      <w:r w:rsidR="00693FBE" w:rsidRPr="00693FBE">
        <w:rPr>
          <w:b/>
          <w:bCs/>
          <w:lang w:val="en-US"/>
        </w:rPr>
        <w:t xml:space="preserve"> 3: Deployment System Exemption</w:t>
      </w:r>
    </w:p>
    <w:p w:rsidR="00693FBE" w:rsidRPr="00693FBE" w:rsidRDefault="00693FBE" w:rsidP="00693FBE">
      <w:pPr>
        <w:rPr>
          <w:lang w:val="en-US"/>
        </w:rPr>
      </w:pPr>
      <w:r w:rsidRPr="00693FBE">
        <w:rPr>
          <w:lang w:val="en-US"/>
        </w:rPr>
        <w:t xml:space="preserve">The deployment system requirements outlined in </w:t>
      </w:r>
      <w:r w:rsidRPr="00693FBE">
        <w:rPr>
          <w:b/>
          <w:bCs/>
          <w:lang w:val="en-US"/>
        </w:rPr>
        <w:t xml:space="preserve">Article 3, </w:t>
      </w:r>
      <w:r w:rsidR="00053222">
        <w:rPr>
          <w:b/>
          <w:bCs/>
          <w:lang w:val="en-US"/>
        </w:rPr>
        <w:t>Paragraph</w:t>
      </w:r>
      <w:r w:rsidRPr="00693FBE">
        <w:rPr>
          <w:b/>
          <w:bCs/>
          <w:lang w:val="en-US"/>
        </w:rPr>
        <w:t xml:space="preserve"> 2</w:t>
      </w:r>
      <w:r w:rsidRPr="00693FBE">
        <w:rPr>
          <w:lang w:val="en-US"/>
        </w:rPr>
        <w:t xml:space="preserve"> (Standard Parachute Equipment) </w:t>
      </w:r>
      <w:r w:rsidRPr="00693FBE">
        <w:rPr>
          <w:b/>
          <w:bCs/>
          <w:lang w:val="en-US"/>
        </w:rPr>
        <w:t>do not apply</w:t>
      </w:r>
      <w:r w:rsidRPr="00693FBE">
        <w:rPr>
          <w:lang w:val="en-US"/>
        </w:rPr>
        <w:t xml:space="preserve"> to these systems.</w:t>
      </w:r>
    </w:p>
    <w:p w:rsidR="00693FBE" w:rsidRPr="00693FBE" w:rsidRDefault="00693FBE">
      <w:pPr>
        <w:rPr>
          <w:lang w:val="en-US"/>
        </w:rPr>
      </w:pPr>
    </w:p>
    <w:sectPr w:rsidR="00693FBE" w:rsidRPr="00693F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EE6" w:rsidRDefault="00AB1EE6" w:rsidP="00693FBE">
      <w:pPr>
        <w:spacing w:after="0" w:line="240" w:lineRule="auto"/>
      </w:pPr>
      <w:r>
        <w:separator/>
      </w:r>
    </w:p>
  </w:endnote>
  <w:endnote w:type="continuationSeparator" w:id="0">
    <w:p w:rsidR="00AB1EE6" w:rsidRDefault="00AB1EE6" w:rsidP="0069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27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93FBE" w:rsidRPr="00693FBE" w:rsidRDefault="00693FBE" w:rsidP="00693FBE">
        <w:pPr>
          <w:pStyle w:val="Voettekst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93FBE">
          <w:rPr>
            <w:sz w:val="22"/>
            <w:szCs w:val="22"/>
          </w:rPr>
          <w:fldChar w:fldCharType="begin"/>
        </w:r>
        <w:r w:rsidRPr="00693FBE">
          <w:rPr>
            <w:sz w:val="22"/>
            <w:szCs w:val="22"/>
          </w:rPr>
          <w:instrText>PAGE   \* MERGEFORMAT</w:instrText>
        </w:r>
        <w:r w:rsidRPr="00693FBE">
          <w:rPr>
            <w:sz w:val="22"/>
            <w:szCs w:val="22"/>
          </w:rPr>
          <w:fldChar w:fldCharType="separate"/>
        </w:r>
        <w:r w:rsidRPr="00693FBE">
          <w:rPr>
            <w:b/>
            <w:bCs/>
            <w:sz w:val="22"/>
            <w:szCs w:val="22"/>
          </w:rPr>
          <w:t>2</w:t>
        </w:r>
        <w:r w:rsidRPr="00693FBE">
          <w:rPr>
            <w:b/>
            <w:bCs/>
            <w:sz w:val="22"/>
            <w:szCs w:val="22"/>
          </w:rPr>
          <w:fldChar w:fldCharType="end"/>
        </w:r>
        <w:r w:rsidRPr="00693FBE">
          <w:rPr>
            <w:b/>
            <w:bCs/>
            <w:sz w:val="22"/>
            <w:szCs w:val="22"/>
          </w:rPr>
          <w:t xml:space="preserve"> | </w:t>
        </w:r>
        <w:r w:rsidRPr="00693FBE">
          <w:rPr>
            <w:color w:val="7F7F7F" w:themeColor="background1" w:themeShade="7F"/>
            <w:spacing w:val="60"/>
            <w:sz w:val="22"/>
            <w:szCs w:val="22"/>
          </w:rPr>
          <w:t>Pag</w:t>
        </w:r>
        <w:r w:rsidR="00F836AC">
          <w:rPr>
            <w:color w:val="7F7F7F" w:themeColor="background1" w:themeShade="7F"/>
            <w:spacing w:val="60"/>
            <w:sz w:val="22"/>
            <w:szCs w:val="22"/>
          </w:rPr>
          <w:t>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EE6" w:rsidRDefault="00AB1EE6" w:rsidP="00693FBE">
      <w:pPr>
        <w:spacing w:after="0" w:line="240" w:lineRule="auto"/>
      </w:pPr>
      <w:r>
        <w:separator/>
      </w:r>
    </w:p>
  </w:footnote>
  <w:footnote w:type="continuationSeparator" w:id="0">
    <w:p w:rsidR="00AB1EE6" w:rsidRDefault="00AB1EE6" w:rsidP="0069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36AC" w:rsidRPr="00F836AC" w:rsidRDefault="00F836AC" w:rsidP="00F836AC">
    <w:pPr>
      <w:pStyle w:val="Koptekst"/>
      <w:rPr>
        <w:sz w:val="20"/>
        <w:szCs w:val="20"/>
        <w:lang w:val="en-GB"/>
      </w:rPr>
    </w:pPr>
    <w:r w:rsidRPr="00F836A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39FF10" wp14:editId="1CFABF5D">
          <wp:simplePos x="0" y="0"/>
          <wp:positionH relativeFrom="margin">
            <wp:posOffset>4919952</wp:posOffset>
          </wp:positionH>
          <wp:positionV relativeFrom="paragraph">
            <wp:posOffset>-187325</wp:posOffset>
          </wp:positionV>
          <wp:extent cx="1047750" cy="625475"/>
          <wp:effectExtent l="0" t="0" r="0" b="3175"/>
          <wp:wrapNone/>
          <wp:docPr id="961352796" name="Afbeelding 2" descr="Hang gliding Wing Sport Training Aviation, sport, gliding png | PNGE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9" descr="Hang gliding Wing Sport Training Aviation, sport, gliding png | PNGEg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" t="20000" r="1334" b="21333"/>
                  <a:stretch/>
                </pic:blipFill>
                <pic:spPr bwMode="auto">
                  <a:xfrm>
                    <a:off x="0" y="0"/>
                    <a:ext cx="104775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6AC">
      <w:rPr>
        <w:sz w:val="20"/>
        <w:szCs w:val="20"/>
        <w:lang w:val="en-GB"/>
      </w:rPr>
      <w:t>BVR 2024 Annex D: TSS Version 2</w:t>
    </w:r>
  </w:p>
  <w:p w:rsidR="00F836AC" w:rsidRPr="00F836AC" w:rsidRDefault="00F836A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CFA"/>
    <w:multiLevelType w:val="multilevel"/>
    <w:tmpl w:val="E5D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2997"/>
    <w:multiLevelType w:val="multilevel"/>
    <w:tmpl w:val="78AC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992"/>
    <w:multiLevelType w:val="multilevel"/>
    <w:tmpl w:val="9CB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06A33"/>
    <w:multiLevelType w:val="multilevel"/>
    <w:tmpl w:val="CD1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22124"/>
    <w:multiLevelType w:val="multilevel"/>
    <w:tmpl w:val="4AE4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8324D"/>
    <w:multiLevelType w:val="multilevel"/>
    <w:tmpl w:val="04E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37FC1"/>
    <w:multiLevelType w:val="multilevel"/>
    <w:tmpl w:val="A26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E3C2D"/>
    <w:multiLevelType w:val="multilevel"/>
    <w:tmpl w:val="8E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87890"/>
    <w:multiLevelType w:val="multilevel"/>
    <w:tmpl w:val="F02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16015"/>
    <w:multiLevelType w:val="multilevel"/>
    <w:tmpl w:val="950E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22BF2"/>
    <w:multiLevelType w:val="multilevel"/>
    <w:tmpl w:val="195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31A4A"/>
    <w:multiLevelType w:val="multilevel"/>
    <w:tmpl w:val="5A92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C70B9"/>
    <w:multiLevelType w:val="multilevel"/>
    <w:tmpl w:val="539E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E0331"/>
    <w:multiLevelType w:val="multilevel"/>
    <w:tmpl w:val="3F5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254930">
    <w:abstractNumId w:val="1"/>
  </w:num>
  <w:num w:numId="2" w16cid:durableId="1182628080">
    <w:abstractNumId w:val="2"/>
  </w:num>
  <w:num w:numId="3" w16cid:durableId="1643927635">
    <w:abstractNumId w:val="10"/>
  </w:num>
  <w:num w:numId="4" w16cid:durableId="285939149">
    <w:abstractNumId w:val="11"/>
  </w:num>
  <w:num w:numId="5" w16cid:durableId="1895043514">
    <w:abstractNumId w:val="0"/>
  </w:num>
  <w:num w:numId="6" w16cid:durableId="766078434">
    <w:abstractNumId w:val="7"/>
  </w:num>
  <w:num w:numId="7" w16cid:durableId="1613366704">
    <w:abstractNumId w:val="6"/>
  </w:num>
  <w:num w:numId="8" w16cid:durableId="1154687010">
    <w:abstractNumId w:val="12"/>
  </w:num>
  <w:num w:numId="9" w16cid:durableId="1165587458">
    <w:abstractNumId w:val="13"/>
  </w:num>
  <w:num w:numId="10" w16cid:durableId="416054228">
    <w:abstractNumId w:val="9"/>
  </w:num>
  <w:num w:numId="11" w16cid:durableId="1275673007">
    <w:abstractNumId w:val="5"/>
  </w:num>
  <w:num w:numId="12" w16cid:durableId="945577537">
    <w:abstractNumId w:val="3"/>
  </w:num>
  <w:num w:numId="13" w16cid:durableId="1112869229">
    <w:abstractNumId w:val="4"/>
  </w:num>
  <w:num w:numId="14" w16cid:durableId="390739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BE"/>
    <w:rsid w:val="00053222"/>
    <w:rsid w:val="003F3E1C"/>
    <w:rsid w:val="00491B62"/>
    <w:rsid w:val="00693FBE"/>
    <w:rsid w:val="009052BD"/>
    <w:rsid w:val="00AB1EE6"/>
    <w:rsid w:val="00CB6DA8"/>
    <w:rsid w:val="00F82569"/>
    <w:rsid w:val="00F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11AF-DB4D-4387-B24F-35E16BC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3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3F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3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3F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3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3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3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3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3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3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3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3FB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3FB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3F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3F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3F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3F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3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3F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3F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3FB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FB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3FBE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9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3FBE"/>
  </w:style>
  <w:style w:type="paragraph" w:styleId="Voettekst">
    <w:name w:val="footer"/>
    <w:basedOn w:val="Standaard"/>
    <w:link w:val="VoettekstChar"/>
    <w:uiPriority w:val="99"/>
    <w:unhideWhenUsed/>
    <w:rsid w:val="0069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4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5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3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738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Masurel</dc:creator>
  <cp:keywords/>
  <dc:description/>
  <cp:lastModifiedBy>André Masurel</cp:lastModifiedBy>
  <cp:revision>3</cp:revision>
  <dcterms:created xsi:type="dcterms:W3CDTF">2025-02-03T18:57:00Z</dcterms:created>
  <dcterms:modified xsi:type="dcterms:W3CDTF">2025-02-12T11:53:00Z</dcterms:modified>
</cp:coreProperties>
</file>